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4" w:rsidRPr="00DA5D6E" w:rsidRDefault="00331954" w:rsidP="00331954">
      <w:pPr>
        <w:ind w:firstLine="567"/>
        <w:jc w:val="both"/>
        <w:rPr>
          <w:b/>
          <w:sz w:val="28"/>
          <w:szCs w:val="28"/>
        </w:rPr>
      </w:pPr>
      <w:r w:rsidRPr="00DA5D6E">
        <w:rPr>
          <w:b/>
          <w:sz w:val="28"/>
          <w:szCs w:val="28"/>
        </w:rPr>
        <w:t>Профилактика экстремизма в области межэтнических и межконфессиональных отношений</w:t>
      </w:r>
    </w:p>
    <w:p w:rsidR="00331954" w:rsidRPr="00D82D59" w:rsidRDefault="00331954" w:rsidP="00331954">
      <w:pPr>
        <w:tabs>
          <w:tab w:val="left" w:pos="2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 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В России проблема экстремизма приобрела новое звучание в последние годы. Уровень опасности экстремизма в регионах возрос. По некоторым оценкам наблюдаются тенденции </w:t>
      </w:r>
      <w:proofErr w:type="spellStart"/>
      <w:r w:rsidRPr="00D82D59">
        <w:rPr>
          <w:sz w:val="28"/>
          <w:szCs w:val="28"/>
        </w:rPr>
        <w:t>радикализации</w:t>
      </w:r>
      <w:proofErr w:type="spellEnd"/>
      <w:r w:rsidRPr="00D82D59">
        <w:rPr>
          <w:sz w:val="28"/>
          <w:szCs w:val="28"/>
        </w:rPr>
        <w:t xml:space="preserve"> обществ, создающие благоприятную почву для экстремизма. В этой связи перед органами государственной власти стоит первоочередная задача особой важности - профилактики экстремизма.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потуги нарушения территориальной целостности России.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Основными источниками экстремизма могут являться: смена ценностных оснований развития общества; отсутствие объединяющей идеологии; социальные проблемы, которые могут быть еще и усиленные экономическим кризисом; коррупция; снижение общего культурного уровня населения, многочисленные "фобии": русофобия, </w:t>
      </w:r>
      <w:proofErr w:type="spellStart"/>
      <w:r w:rsidRPr="00D82D59">
        <w:rPr>
          <w:sz w:val="28"/>
          <w:szCs w:val="28"/>
        </w:rPr>
        <w:t>исламофобия</w:t>
      </w:r>
      <w:proofErr w:type="spellEnd"/>
      <w:r w:rsidRPr="00D82D59">
        <w:rPr>
          <w:sz w:val="28"/>
          <w:szCs w:val="28"/>
        </w:rPr>
        <w:t xml:space="preserve"> и другие. Источниками экстремизма также могут явиться: социальное расслоение общества, духовная дезориентация населения, противоречия между религиями и конфессиями.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</w:t>
      </w:r>
      <w:r w:rsidRPr="00D82D59">
        <w:rPr>
          <w:sz w:val="28"/>
          <w:szCs w:val="28"/>
        </w:rPr>
        <w:lastRenderedPageBreak/>
        <w:t>разжиганию межнациональной и межрелигиозной розни и должна пресекаться всеми методами и средствами.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национал-радикальной направленности к организации несанкционированных массовых политизированных акций. 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Радикальные формы ислама, неоязычества, некоторых так называемых новых религиозных движений, также представляют серьезную угрозу общественной безопасности.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Незаконная миграция вносит свою лепту в </w:t>
      </w:r>
      <w:proofErr w:type="spellStart"/>
      <w:r w:rsidRPr="00D82D59">
        <w:rPr>
          <w:sz w:val="28"/>
          <w:szCs w:val="28"/>
        </w:rPr>
        <w:t>радикализацию</w:t>
      </w:r>
      <w:proofErr w:type="spellEnd"/>
      <w:r w:rsidRPr="00D82D59">
        <w:rPr>
          <w:sz w:val="28"/>
          <w:szCs w:val="28"/>
        </w:rPr>
        <w:t xml:space="preserve"> обществ и представляет собой питательную среду для распространения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Экстремизм в молодежной среде - одна из острейших проблем современной России. В молодежной среде растет количество преступлений, повышается уровень насилия, в ней экстремизм становится все более организованным. По данным МВД РФ, сегодня в стране действуют около 150 экстремистских молодежных группировок, в деятельность которых вовлечены почти 10 тысяч человек.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Экстремизм на религиозной почве - разжигание ненависти в сфере межрелигиозных и межконфессиональных отношений. Может проявляться в различных формах, например, </w:t>
      </w:r>
      <w:proofErr w:type="spellStart"/>
      <w:r w:rsidRPr="00D82D59">
        <w:rPr>
          <w:sz w:val="28"/>
          <w:szCs w:val="28"/>
        </w:rPr>
        <w:t>радикализация</w:t>
      </w:r>
      <w:proofErr w:type="spellEnd"/>
      <w:r w:rsidRPr="00D82D59">
        <w:rPr>
          <w:sz w:val="28"/>
          <w:szCs w:val="28"/>
        </w:rPr>
        <w:t xml:space="preserve"> (в средствах осуществления своих целей) фундаментализма, либо как крайняя форма радикальных идеологий (часто - каких-то маргинальных религиозных групп).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Социальный экстремизм - преступления по мотивам социальной ненависти. Этнический экстремизм - на почве межэтнической розни. Экстремизм в сфере миграционных отношений -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</w:t>
      </w:r>
      <w:r w:rsidRPr="00D82D59">
        <w:rPr>
          <w:sz w:val="28"/>
          <w:szCs w:val="28"/>
        </w:rPr>
        <w:lastRenderedPageBreak/>
        <w:t>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На региональном уровне федеральные законы Российской Федерации развиваются и уточняются применительно к местным условиям. К настоящему времени разработаны и действуют множество региональных нормативных правовых актов, регулирующих профилактику экстремизма в сфере межэтнических и межрелигиозных отношений.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К числу основных механизмов профилактики экстремизма в сфере межэтнических и межрелигиозных отношений, относятся: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концептуализация государственной политики.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осуществляется политическое управление общественными процессами. 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 В этом документе обозначены основные 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формирование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сохранение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 xml:space="preserve">- укрепление и совершенствование национальной общеобразовательной школы как инструмента сохранения и развития культуры и языка каждого </w:t>
      </w:r>
      <w:r w:rsidRPr="00D82D59">
        <w:rPr>
          <w:sz w:val="28"/>
          <w:szCs w:val="28"/>
        </w:rPr>
        <w:lastRenderedPageBreak/>
        <w:t>народа наряду с воспитанием уважения к культуре, истории, языку других народов России, мировым культурным ценностям;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учет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Реализация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Важная роль в становлении и развитии национально-культурной автономии отводится органам местного самоуправления, которые призваны непосредственно выражать интересы жителей и способствовать более гибкому учету их национально-культурных запросов.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В рамках национально-культурной автономии граждане Российской Федерации независимо от территории проживания реализуют свое право: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создавать самоуправляемые общественные образования в местах компактного проживания национальных и этнических групп;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формировать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получать поддержку со стороны органов государственной власти;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обращаться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учреждать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принимать участие в создании и деятельности образовательных и научных организаций, учреждений культуры;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приобщаться к национальным культурным ценностям, содействовать сохранению и развитию народных промыслов и ремесел, приумножению исторического и культурного наследия своего народа;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участвовать в культурном сотрудничестве народов, этнических и религиозных общин, отправлять религиозные обряды;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устанавливать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- участвовать через своих полномочных представителей в деятельности международных неправительственных организаций.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lastRenderedPageBreak/>
        <w:t xml:space="preserve">Органы государственной власти призваны оказывать содействие созданию правовой базы становления и функционирования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общностей, в частности посредством предоставления гарантий национального равноправия, удовлетворения информационных, культурно-образовательных и </w:t>
      </w:r>
      <w:r w:rsidR="00DA5D6E" w:rsidRPr="00D82D59">
        <w:rPr>
          <w:sz w:val="28"/>
          <w:szCs w:val="28"/>
        </w:rPr>
        <w:t>иных гуманитарных потребностей,</w:t>
      </w:r>
      <w:r w:rsidRPr="00D82D59">
        <w:rPr>
          <w:sz w:val="28"/>
          <w:szCs w:val="28"/>
        </w:rPr>
        <w:t xml:space="preserve"> и интересов граждан, связанных с их национальной принадлежностью.</w:t>
      </w:r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Ведущая роль в проведении любого вида государственной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</w:t>
      </w:r>
    </w:p>
    <w:p w:rsidR="00331954" w:rsidRPr="00D82D59" w:rsidRDefault="00331954" w:rsidP="00DA5D6E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Заметную роль в регулировании межэтнических отношений играет институт общественных советов при органах государственной власти. 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 и при других органах государственной власти. В субъектах Российской Федерации созданы консультативные советы по межэтнических отношениям или взаимодействию с национально-культурными организациями. Общественные советы часто выступают в качестве действенного механизма профилактики проявлений этнополитического и религиозно-политического экстремизма, информируя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</w:t>
      </w:r>
      <w:bookmarkStart w:id="0" w:name="_GoBack"/>
      <w:bookmarkEnd w:id="0"/>
    </w:p>
    <w:p w:rsidR="00331954" w:rsidRPr="00D82D59" w:rsidRDefault="00331954" w:rsidP="00331954">
      <w:pPr>
        <w:ind w:firstLine="567"/>
        <w:jc w:val="both"/>
        <w:rPr>
          <w:sz w:val="28"/>
          <w:szCs w:val="28"/>
        </w:rPr>
      </w:pPr>
      <w:r w:rsidRPr="00D82D59">
        <w:rPr>
          <w:sz w:val="28"/>
          <w:szCs w:val="28"/>
        </w:rPr>
        <w:t>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отношений.</w:t>
      </w:r>
    </w:p>
    <w:p w:rsidR="00A75B93" w:rsidRDefault="00A75B93"/>
    <w:sectPr w:rsidR="00A7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E"/>
    <w:rsid w:val="00331954"/>
    <w:rsid w:val="0098060E"/>
    <w:rsid w:val="00A75B93"/>
    <w:rsid w:val="00D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C89A-7140-4D62-92C7-0100847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2016-03-15T11:46:00Z</dcterms:created>
  <dcterms:modified xsi:type="dcterms:W3CDTF">2016-03-15T11:55:00Z</dcterms:modified>
</cp:coreProperties>
</file>